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2-13-2602/26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86MS0057-</w:t>
      </w:r>
      <w:r>
        <w:rPr>
          <w:rStyle w:val="cat-PhoneNumbergrp-14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03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ограниче</w:t>
      </w:r>
      <w:r>
        <w:rPr>
          <w:rFonts w:ascii="Times New Roman" w:eastAsia="Times New Roman" w:hAnsi="Times New Roman" w:cs="Times New Roman"/>
          <w:sz w:val="26"/>
          <w:szCs w:val="26"/>
        </w:rPr>
        <w:t>нной ответственностью ПКО «Защита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онлайн»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Яне Владимировне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«Защита онлайн»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Яне Владимировне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Яны Владимировны, </w:t>
      </w:r>
      <w:r>
        <w:rPr>
          <w:rStyle w:val="cat-PassportDatagrp-1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нной ответственностью ПКО «Защита онлайн», ИНН </w:t>
      </w:r>
      <w:r>
        <w:rPr>
          <w:rStyle w:val="cat-PhoneNumbergrp-16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163203 от 12.02.2025 за период с 12.02.2025 по 22.07.2025 в размере 39 634 рубля 75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рублей; а всего взыскать 43 634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сорок три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и шес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>сот тридцать четыре) рубля 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2-13-2602/26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PhoneNumbergrp-16rplc-14">
    <w:name w:val="cat-PhoneNumber grp-16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